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FF0000"/>
          <w:kern w:val="0"/>
          <w:sz w:val="28"/>
          <w:szCs w:val="28"/>
        </w:rPr>
        <w:t>附件1：</w:t>
      </w:r>
    </w:p>
    <w:p>
      <w:pPr>
        <w:widowControl/>
        <w:jc w:val="center"/>
        <w:rPr>
          <w:rFonts w:ascii="仿宋" w:hAnsi="仿宋" w:eastAsia="仿宋" w:cs="宋体"/>
          <w:b/>
          <w:bCs/>
          <w:color w:val="3E3E3E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color w:val="3E3E3E"/>
          <w:kern w:val="0"/>
          <w:sz w:val="32"/>
          <w:szCs w:val="32"/>
        </w:rPr>
        <w:t>汤阴县第一中学特长生专业考试评分细则</w:t>
      </w:r>
    </w:p>
    <w:p>
      <w:pPr>
        <w:widowControl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音乐类专业考试评分细则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一、声乐测试内容及分值:</w:t>
      </w:r>
    </w:p>
    <w:tbl>
      <w:tblPr>
        <w:tblStyle w:val="2"/>
        <w:tblW w:w="876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435"/>
        <w:gridCol w:w="2392"/>
        <w:gridCol w:w="3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3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0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评分办法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声乐演唱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3-5分钟</w:t>
            </w:r>
          </w:p>
        </w:tc>
        <w:tc>
          <w:tcPr>
            <w:tcW w:w="30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依据评分细则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视唱、节奏模打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2分钟</w:t>
            </w:r>
          </w:p>
        </w:tc>
        <w:tc>
          <w:tcPr>
            <w:tcW w:w="3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形象气质、才艺展示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0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23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ind w:firstLine="560" w:firstLineChars="200"/>
        <w:jc w:val="left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注：钢琴伴奏或清唱（通俗唱法自备电声伴奏MP3格式）不得使用话筒扩音设备，自备简谱乐谱。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ind w:firstLine="562" w:firstLineChars="200"/>
        <w:jc w:val="left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kern w:val="0"/>
          <w:sz w:val="28"/>
          <w:szCs w:val="28"/>
        </w:rPr>
        <w:t>评分细则：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1、声乐演唱：（50分）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A档：声乐演唱音色甜美，音质纯净，自选作品表演成熟。（50—40分）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B档：声乐演唱自然嗓音条件较好，没有接受过科学发声方法训练，发声无大问题。（39—35分）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C档：声乐演唱自然嗓音条件一般（35分以下）。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2、视唱：（20分）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A档：视唱演唱准确，有基本的音准概念，不跑调，有良好的乐感。（20-15分）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B档：视唱音高没有大的问题，能基本保证旋律线的准确。（14—10分）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C档：视唱不准确，无音高概念。（10分以下）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3、节奏模打：（10分）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A档：节奏模打正确，有明显的强弱关系，不卡顿，流畅完美。（10—8分）。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B档：节奏模打基本准确，无明显错误、卡顿。（7-5分）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C档：节奏模打节奏错误，明显卡顿。（5分以下）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4、形象气质（10分）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A档：五官端正、身形匀称、形象气质佳；女生身高不低于165厘米，男生身高不低于175厘米（10—8分）。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B档：五官端正、身形匀称，女生身高不低于160厘米，男生身高不低于170厘米（7—5分）。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C档：五官端正，女生身高不足160厘米，男生身高不足170厘米（5分以下）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5、才艺展示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  <w:r>
        <w:rPr>
          <w:rFonts w:ascii="仿宋" w:hAnsi="仿宋" w:eastAsia="仿宋" w:cs="宋体"/>
          <w:kern w:val="0"/>
          <w:sz w:val="28"/>
          <w:szCs w:val="28"/>
        </w:rPr>
        <w:t>（10分）</w:t>
      </w: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A档：舞台表现力强，身体协调性较好。（10—6分）</w:t>
      </w:r>
    </w:p>
    <w:p>
      <w:pPr>
        <w:widowControl/>
        <w:ind w:firstLine="560" w:firstLineChars="200"/>
        <w:jc w:val="left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B档：舞台表现力一般，身体协调性一般（6分以下）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宋体"/>
          <w:kern w:val="0"/>
          <w:sz w:val="28"/>
          <w:szCs w:val="28"/>
        </w:rPr>
        <w:t>二、器乐测试内容及分</w:t>
      </w:r>
      <w:r>
        <w:rPr>
          <w:rFonts w:ascii="仿宋" w:hAnsi="仿宋" w:eastAsia="仿宋" w:cs="宋体"/>
          <w:kern w:val="0"/>
          <w:sz w:val="24"/>
          <w:szCs w:val="24"/>
        </w:rPr>
        <w:t>值:</w:t>
      </w:r>
    </w:p>
    <w:tbl>
      <w:tblPr>
        <w:tblStyle w:val="2"/>
        <w:tblW w:w="864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1415"/>
        <w:gridCol w:w="1888"/>
        <w:gridCol w:w="31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4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18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31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评分办法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器乐演奏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3-5分钟</w:t>
            </w:r>
          </w:p>
        </w:tc>
        <w:tc>
          <w:tcPr>
            <w:tcW w:w="314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依据评分细则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2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视唱、节奏模打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2分钟</w:t>
            </w: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2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形象气质、才艺展示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1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8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Calibri" w:hAnsi="Calibri" w:eastAsia="仿宋" w:cs="Calibri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注：除钢琴外，其他乐器自备。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kern w:val="0"/>
          <w:sz w:val="28"/>
          <w:szCs w:val="28"/>
        </w:rPr>
        <w:t>器乐评分细则：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1、器乐演奏（50分）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A档：演奏娴熟，基本功扎实。（50—40分）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B档：演奏熟练，基本功较扎实。（39—35分）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C档：基本功较差，演奏出现明显错误。（35分以下）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2、视唱：（20分）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A档：视唱演唱准确，有基本的音准概念，不跑调，有良好的乐感。（20-15分）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B档：视唱音高没有大的问题，能基本保证旋律线的准确。（14—10分）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C档：视唱不准确，无音高概念。（10分以下）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3、节奏模打：（10分）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A档：节奏模打正确，有明显的强弱关系，不卡顿，流畅完美。（10—8分）。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B档：节奏模打基本准确，无明显错误、卡顿。（7-5分）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C档：节奏模打节奏错误，明显卡顿。（5分以下）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4、形象气质（10分）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A档：五官端正、身形匀称、形象气质佳；女生身高不低于165厘米；男生身高不低于175厘米。（10—8分）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B档：五官端正、身形匀称；女生身高不低于160厘米；男生身高不低于170厘米。（7—5分）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C档：五官端正，女生身高不足160厘米，男生身高不足170厘米。（5分以下）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5、才艺展示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  <w:r>
        <w:rPr>
          <w:rFonts w:ascii="仿宋" w:hAnsi="仿宋" w:eastAsia="仿宋" w:cs="宋体"/>
          <w:kern w:val="0"/>
          <w:sz w:val="28"/>
          <w:szCs w:val="28"/>
        </w:rPr>
        <w:t>（10分）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A档：舞台表现力强，身体协调性较好。（10—6分）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B档：舞台表现力一般，身体协调性一般。（6分以下）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舞蹈类专业考试评分细则测试内容及分值:</w:t>
      </w:r>
    </w:p>
    <w:tbl>
      <w:tblPr>
        <w:tblStyle w:val="2"/>
        <w:tblW w:w="807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1549"/>
        <w:gridCol w:w="1985"/>
        <w:gridCol w:w="25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5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评分办法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身高形象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3分钟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依据评分细则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软开度技术技巧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3分钟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剧目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2分钟</w:t>
            </w: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注：自备剧目服装、音乐（单独储存在U盘）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kern w:val="0"/>
          <w:sz w:val="28"/>
          <w:szCs w:val="28"/>
        </w:rPr>
        <w:t>评分细则: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1、身高、形象（20分）其中女生不低于160厘米、男生不低于170厘米，同时要求舞蹈专业考生身体健康，五官端正，面部无明显特征和缺陷。统一要求须自备舞蹈专用形体服装。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（1）身高：男170厘米以上、女160厘米以上满分。（10分）。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（2）形象：五官端正，面部无明显特征和缺陷。（10分）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2、软开度技术技巧（共35分）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（1）软开度共计20分A档：三边叉（右腿竖叉、横叉、左腿竖叉），位置标准完全贴地完成满分为15分，每边叉为5分；三边叉每项离地高于五公分扣3分，以此类推离地高于十公分不得分。B档：腰，能完整进行下腰动作总分为5分；下腰时双手每离地一公分扣1分，依次类推。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（2）技术技巧要求跳转翻各选一个展示，每项技术最高分为5分，共计15分，如大跳、平转、侧手翻等。（15分）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A档：三项技术动作完整，肢体配合连贯，协调性强。（15—10分）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B档：三项技术动作完整，肢体配合基本连贯，协调性及弹跳爆发能力尚可。（9—5分）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C档：三项技术动作完整，肢体配合不够连贯，协调性及弹跳爆发能力较弱。（5分以下）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3、剧目（45分）剧目要求控制在2分钟之内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A档：作品展现完整，表现力强，动作干净，音乐节奏及风格性配合把握得当。（45—35分）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B档：作品展现完整，动作连贯，作品风格性把握基本到位。（34—25分）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C档：作品展现基本完整，动作不够连贯舒展，作品风格性把握不足，自身表现力较弱。（25分以下）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美术类专业考试评分细则测试内容及分值:</w:t>
      </w:r>
    </w:p>
    <w:tbl>
      <w:tblPr>
        <w:tblStyle w:val="2"/>
        <w:tblW w:w="84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701"/>
        <w:gridCol w:w="2268"/>
        <w:gridCol w:w="28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内容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22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评分办法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6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素描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150分钟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依据评分细则</w:t>
            </w:r>
          </w:p>
        </w:tc>
      </w:tr>
    </w:tbl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注：画具自备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  <w:r>
        <w:rPr>
          <w:rFonts w:ascii="仿宋" w:hAnsi="仿宋" w:eastAsia="仿宋" w:cs="宋体"/>
          <w:kern w:val="0"/>
          <w:sz w:val="28"/>
          <w:szCs w:val="28"/>
        </w:rPr>
        <w:t>评分细则：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A类卷（90～100分）：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1.符合试题规定及要求；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2.造型准确，有较强的表现和塑造能力（包括构图比例、结构透视、体积空间、黑白灰关系等）；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3.正确理解对象结构及体面关系，并能完整地表现；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4.画面黑白灰对比明确，素描关系准确，表现生动，形体刻画深入，画面整体效果好。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B类卷（75～89分）：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1.符合试题规定及要求；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2.造型比较准确（包括构图比例、结构透视、体积空间、黑白灰关系等）；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3.对对象结构及体面关系理解比较正确，并能较好地表现；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4.画面黑白灰对比比较明确，素描关系比较准确，表现比较生动，具备一定的形体刻画能力，略有缺点，但画面整体效果较好。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C类卷（60～74分）：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1.基本符合试题规定及要求；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2.基本具备造型能力（包括构图比例、结构透视、体积空间、黑白灰关系等）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3.对对象结构及体面关系有基本认识，但理解和表现上有欠缺；</w:t>
      </w:r>
      <w:r>
        <w:rPr>
          <w:rFonts w:ascii="Calibri" w:hAnsi="Calibri" w:eastAsia="仿宋" w:cs="Calibri"/>
          <w:kern w:val="0"/>
          <w:sz w:val="28"/>
          <w:szCs w:val="28"/>
        </w:rPr>
        <w:t> 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4.画面黑白灰对比不够明确，素描关系基本准确，表现缺乏生动，形体刻画能力不够，存在某些缺点，画面整体效果一般。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D类卷（59分以下）：</w:t>
      </w:r>
    </w:p>
    <w:p>
      <w:pPr>
        <w:widowControl/>
        <w:ind w:firstLine="560" w:firstLineChars="200"/>
        <w:rPr>
          <w:rFonts w:ascii="Calibri" w:hAnsi="Calibri" w:eastAsia="仿宋" w:cs="Calibri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1.不符合试题规定及要求；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2.不具备基本的造型能力（包括构图比例、结构透视、体积空间、黑白灰关系等）；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3.对对象结构和体面关系缺乏基本认识，理解和表现不到位；</w:t>
      </w:r>
    </w:p>
    <w:p>
      <w:pPr>
        <w:widowControl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Calibri" w:hAnsi="Calibri" w:eastAsia="仿宋" w:cs="Calibri"/>
          <w:kern w:val="0"/>
          <w:sz w:val="28"/>
          <w:szCs w:val="28"/>
        </w:rPr>
        <w:t> </w:t>
      </w:r>
      <w:r>
        <w:rPr>
          <w:rFonts w:ascii="仿宋" w:hAnsi="仿宋" w:eastAsia="仿宋" w:cs="宋体"/>
          <w:kern w:val="0"/>
          <w:sz w:val="28"/>
          <w:szCs w:val="28"/>
        </w:rPr>
        <w:t>4.画面整体效果差。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B5460"/>
    <w:rsid w:val="3E4B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2021-06-07T07:27:00Z</dcterms:created>
  <dc:creator>f'w</dc:creator>
  <cp:lastModifiedBy>f'w</cp:lastModifiedBy>
  <dcterms:modified xsi:type="dcterms:W3CDTF">2021-06-07T07:27:39Z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</Properties>
</file>